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D1319" w14:textId="77777777" w:rsidR="00AB62FC" w:rsidRPr="00AB62FC" w:rsidRDefault="00AB62FC" w:rsidP="00AB62FC">
      <w:r w:rsidRPr="00AB62FC">
        <w:rPr>
          <w:b/>
          <w:bCs/>
        </w:rPr>
        <w:t>Müdür Levha Kaydı İçin Gerekli Belgeler</w:t>
      </w:r>
    </w:p>
    <w:p w14:paraId="7C229D97" w14:textId="35CA49AE" w:rsidR="00AB62FC" w:rsidRPr="00AB62FC" w:rsidRDefault="00645F0C" w:rsidP="00AB62FC">
      <w:pPr>
        <w:numPr>
          <w:ilvl w:val="0"/>
          <w:numId w:val="1"/>
        </w:numPr>
      </w:pPr>
      <w:hyperlink r:id="rId5" w:history="1">
        <w:r w:rsidR="00AB62FC" w:rsidRPr="00645F0C">
          <w:rPr>
            <w:rStyle w:val="Kpr"/>
          </w:rPr>
          <w:t>Dilekçe</w:t>
        </w:r>
      </w:hyperlink>
      <w:bookmarkStart w:id="0" w:name="_GoBack"/>
      <w:bookmarkEnd w:id="0"/>
    </w:p>
    <w:p w14:paraId="57049F31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>Nüfus Kayıt Örneği (E-Devlet üzerinden)</w:t>
      </w:r>
    </w:p>
    <w:p w14:paraId="675C0605" w14:textId="450DA6CC" w:rsidR="00AB62FC" w:rsidRPr="00AB62FC" w:rsidRDefault="00AB62FC" w:rsidP="00AB62FC">
      <w:pPr>
        <w:numPr>
          <w:ilvl w:val="0"/>
          <w:numId w:val="1"/>
        </w:numPr>
      </w:pPr>
      <w:r w:rsidRPr="00AB62FC">
        <w:t xml:space="preserve">Adli Sicil Kaydı (E-Devlet üzerinden, Resmi - Diğer </w:t>
      </w:r>
      <w:r>
        <w:t>–</w:t>
      </w:r>
      <w:r w:rsidRPr="00AB62FC">
        <w:t xml:space="preserve"> </w:t>
      </w:r>
      <w:r>
        <w:t>BODTO Yazılarak</w:t>
      </w:r>
      <w:r w:rsidRPr="00AB62FC">
        <w:t>)</w:t>
      </w:r>
    </w:p>
    <w:p w14:paraId="505FEB3F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>Adres Belgesi (E-Devlet üzerinden)</w:t>
      </w:r>
    </w:p>
    <w:p w14:paraId="0AD0AC47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>Mezuniyet Belgesi  (E-Devlet üzerinden veya Aslı, Noter tasdikli sureti)</w:t>
      </w:r>
    </w:p>
    <w:p w14:paraId="026DD1D9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 xml:space="preserve">Şirket Müdürü Ortak değil ise SGK İşe Giriş Bildirgesi  (E-Devlet üzerinden) </w:t>
      </w:r>
    </w:p>
    <w:p w14:paraId="4A183232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>SGK Tescil ve Hizmet Dökümü  (E-Devlet üzerinde, “Barkodlu Belge Oluştur” seçilerek)</w:t>
      </w:r>
    </w:p>
    <w:p w14:paraId="1D4A8322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>Müdürlüğü gösterir Ticaret Sicil Gazetesi</w:t>
      </w:r>
    </w:p>
    <w:p w14:paraId="4E956719" w14:textId="77777777" w:rsidR="00AB62FC" w:rsidRPr="00AB62FC" w:rsidRDefault="00AB62FC" w:rsidP="00AB62FC">
      <w:pPr>
        <w:numPr>
          <w:ilvl w:val="0"/>
          <w:numId w:val="1"/>
        </w:numPr>
      </w:pPr>
      <w:r w:rsidRPr="00AB62FC">
        <w:t>SEGEM Sertifikası</w:t>
      </w:r>
    </w:p>
    <w:p w14:paraId="54A10951" w14:textId="77777777" w:rsidR="00AB62FC" w:rsidRPr="00AB62FC" w:rsidRDefault="00AB62FC" w:rsidP="00AB62FC">
      <w:r w:rsidRPr="00AB62FC">
        <w:rPr>
          <w:b/>
          <w:bCs/>
        </w:rPr>
        <w:t>Müdür Levha Kaydı İçin Gerekli Şartlar</w:t>
      </w:r>
    </w:p>
    <w:p w14:paraId="40EF3D18" w14:textId="77777777" w:rsidR="00AB62FC" w:rsidRPr="00AB62FC" w:rsidRDefault="00AB62FC" w:rsidP="00AB62FC">
      <w:r w:rsidRPr="00AB62FC">
        <w:t>Şirket müdürlerinin öğrenim ve deneyim süreleri aşağıda belirtilen nitelikler çerçevesinde olmalıdır;</w:t>
      </w:r>
    </w:p>
    <w:p w14:paraId="3507A54D" w14:textId="77777777" w:rsidR="00AB62FC" w:rsidRPr="00AB62FC" w:rsidRDefault="00AB62FC" w:rsidP="00AB62FC">
      <w:r w:rsidRPr="00AB62FC">
        <w:t>• Dört yıllık yükseköğretim kurumlarından Lisans mezunu olan kişilerden 1 yıl 6 ay, iki yıllık yüksekokulun ilgili (Sigorta, Risk, Aktüerya ve Bankacılık ve Sigorta) bölümlerinden mezun kişilerden ise iki yıl deneyim aranmaktadır. </w:t>
      </w:r>
    </w:p>
    <w:p w14:paraId="015D3DD0" w14:textId="77777777" w:rsidR="00AB62FC" w:rsidRPr="00AB62FC" w:rsidRDefault="00AB62FC" w:rsidP="00AB62FC">
      <w:r w:rsidRPr="00AB62FC">
        <w:t>• Dört yıllık yükseköğretim kurumlarının sigortacılıkla ilgili bölümlerinden mezun kişilerden deneyim aranmamaktadır.</w:t>
      </w:r>
    </w:p>
    <w:p w14:paraId="711908EF" w14:textId="77777777" w:rsidR="00AB62FC" w:rsidRPr="00AB62FC" w:rsidRDefault="00AB62FC" w:rsidP="00AB62FC">
      <w:r w:rsidRPr="00AB62FC">
        <w:t>• Şirketin Ticaret sicil kayıtlarında Müdür’ün “münferiden” yetkili olarak atanması gereklidir. Müştereken yetkilerde, Levhaya kaydedilmek istenen Müdür, müşterek imza yetkilisi olduğu diğer Müdür ile beraber Levhaya kayıt olmak zorundadır. </w:t>
      </w:r>
    </w:p>
    <w:p w14:paraId="6878B7C0" w14:textId="77777777" w:rsidR="00AB62FC" w:rsidRPr="00AB62FC" w:rsidRDefault="00AB62FC" w:rsidP="00AB62FC">
      <w:r w:rsidRPr="00AB62FC">
        <w:t>• Yönetmeliğin Uygulanmasına ilişkin Genelgenin 4.2 maddesince Bankalar ve özel kanunla kurulmuş ve kendisine sigorta acenteliği yapma yetkisi tanınan kurumlarda çalışanların deneyim hesaplaması “SEGEM” sertifikasının alındığı tarihten sonra geçerlidir.</w:t>
      </w:r>
    </w:p>
    <w:p w14:paraId="7A2E40F3" w14:textId="77777777" w:rsidR="00AB62FC" w:rsidRPr="00AB62FC" w:rsidRDefault="00AB62FC" w:rsidP="00AB62FC">
      <w:r w:rsidRPr="00AB62FC">
        <w:t xml:space="preserve">• 14.04.2008 tarihinden önce tüzel kişi acentesinde ortak olduğunu </w:t>
      </w:r>
      <w:proofErr w:type="gramStart"/>
      <w:r w:rsidRPr="00AB62FC">
        <w:t>yada</w:t>
      </w:r>
      <w:proofErr w:type="gramEnd"/>
      <w:r w:rsidRPr="00AB62FC">
        <w:t xml:space="preserve"> gerçek kişi acente olduğunu </w:t>
      </w:r>
      <w:proofErr w:type="gramStart"/>
      <w:r w:rsidRPr="00AB62FC">
        <w:t>ticaret</w:t>
      </w:r>
      <w:proofErr w:type="gramEnd"/>
      <w:r w:rsidRPr="00AB62FC">
        <w:t xml:space="preserve"> sicil kayıtları ile ispatlayanlardan öğrenim düzeyi ve mesleki deneyim şartları muaftır.</w:t>
      </w:r>
    </w:p>
    <w:p w14:paraId="5B7EA250" w14:textId="77777777" w:rsidR="00AB62FC" w:rsidRPr="00AB62FC" w:rsidRDefault="00AB62FC" w:rsidP="00AB62FC">
      <w:r w:rsidRPr="00AB62FC">
        <w:t>• Genel müdür, genel müdür yardımcısı, şube müdürü ve teknik personelin ikametgâhı, merkez ve/veya şubenin bulunduğu il sınırları içinde olmalıdır. Olağan iş akışını etkilemeyecek makul mesafeler de il sınırları kapsamında değerlendirilebilir.</w:t>
      </w:r>
    </w:p>
    <w:p w14:paraId="519D8CA2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5E16"/>
    <w:multiLevelType w:val="multilevel"/>
    <w:tmpl w:val="566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CB"/>
    <w:rsid w:val="00056855"/>
    <w:rsid w:val="002852CB"/>
    <w:rsid w:val="003C22E3"/>
    <w:rsid w:val="00645F0C"/>
    <w:rsid w:val="00AB62FC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9DF9"/>
  <w15:chartTrackingRefBased/>
  <w15:docId w15:val="{A0673FCE-A383-43C9-ACFC-1230748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5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5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5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5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5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5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5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2C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52C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52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52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52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52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5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5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5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52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52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52C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5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52C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52C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B62F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B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dto.org.tr/images/acente/acente-kurulus-dilekcesi-20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4</cp:revision>
  <dcterms:created xsi:type="dcterms:W3CDTF">2025-09-18T07:10:00Z</dcterms:created>
  <dcterms:modified xsi:type="dcterms:W3CDTF">2025-09-18T10:49:00Z</dcterms:modified>
</cp:coreProperties>
</file>